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  <w:vertAlign w:val="superscript"/>
        </w:rPr>
        <w:t>Московский государственный институт культуры</w:t>
      </w:r>
    </w:p>
    <w:p>
      <w:pPr>
        <w:rPr>
          <w:sz w:val="28"/>
          <w:szCs w:val="28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gFGol/wBAAAFBAAADgAAAGRycy9lMm9Eb2MueG1srVPb&#10;jtMwEH1H4h8sv9M0absLUdMV2qoIicuKhQ9wHCex5Btjt0n5esZOtpTlZR/wgzXjGZ+Zczze3o1a&#10;kZMAL62paL5YUiIMt400XUV/fD+8eUuJD8w0TFkjKnoWnt7tXr/aDq4Uhe2tagQQBDG+HFxF+xBc&#10;mWWe90Izv7BOGAy2FjQL6EKXNcAGRNcqK5bLm2yw0DiwXHiPp/spSGdEeAmgbVvJxd7yoxYmTKgg&#10;FAtIyffSebpL3bat4OFr23oRiKooMg1pxyJo13HPdltWdsBcL/ncAntJC884aSYNFr1A7Vlg5Ajy&#10;HygtOVhv27DgVmcTkaQIssiXz7R57JkTiQtK7d1FdP//YPmX0wMQ2VS0oMQwjQ/+DUVjplOC5EXU&#10;Z3C+xLRH9wCz59Ek9fDZNpjOjsEm6mMLOkqApMiYFD5fFBZjIBwPi/XqNl+h+BxjN5vVOt/EEhkr&#10;n2478OGDsJpEo6KAzSR0dvrkw5T6lBKLeatkc5BKJQe6+l4BOTF87UNaM/pfacrEZGPjtQkxnmSR&#10;Z2Q2MQ5jPc50a9uckTDYaXrw76DRW/hFyYCTU1H/88hAUKI+Gnyad/l6HUctOevNbYEOXEfq6wgz&#10;HKEqGiiZzPswjefRgex6rJQn/sa+R6FbmTSIrU5dzX3jdCQV50mO43ftp6w/v3f3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fxQoPYAAAACwEAAA8AAAAAAAAAAQAgAAAAIgAAAGRycy9kb3ducmV2&#10;LnhtbFBLAQIUABQAAAAIAIdO4kCAUaiX/AEAAAUEAAAOAAAAAAAAAAEAIAAAACcBAABkcnMvZTJv&#10;RG9jLnhtbFBLBQYAAAAABgAGAFkBAACV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3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LA8S9f4BAAAEBAAADgAAAGRycy9lMm9Eb2MueG1srVPb&#10;btswDH0fsH8Q9L44zqVbgjjF0CDDgF2KdfsAWZZtAbKoUUrs7utHyW6WdS99mB8MUqQOeQ6p3e3Q&#10;GXZW6DXYguezOWfKSqi0bQr+4/vxzTvOfBC2EgasKvij8vx2//rVrndbtYAWTKWQEYj1294VvA3B&#10;bbPMy1Z1ws/AKUvBGrATgVxssgpFT+idyRbz+U3WA1YOQSrv6fQwBvmEiC8BhLrWUh1Anjplw4iK&#10;yohAlHyrnef71G1dKxm+1rVXgZmCE9OQ/lSE7DL+s/1ObBsUrtVyakG8pIVnnDqhLRW9QB1EEOyE&#10;+h+oTksED3WYSeiykUhShFjk82faPLTCqcSFpPbuIrr/f7Dyy/kema4KvuTMio4G/o1EE7Yxim2i&#10;PL3zW8p6cPc4eZ5MVvafoaJscQqQmA81dlEB4sSGJPDjRWA1BCbpcHmzWq+Xa84kxVabTZ6nCWRi&#10;+3TboQ8fFHQsGgVH6iWhi/MnH6g+pT6lxGIejK6O2pjkYFPeGWRnQcM+pi8SoCt/pRkbky3Ea2M4&#10;nmSRZ2Q2Mg5DOUx0S6geiTDCuDz0dMhoAX9x1tPiFNz/PAlUnJmPliazyVeruGnJWa3fLsjB60h5&#10;HRFWElTBA2ejeRfG7Tw51E1LlfLE38J7ErrWSYPY6tjV1DctR+I5LXLcvms/Zf15vP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CwPEvX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4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BK2Bij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C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ErYGKP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BDWAD+6QEAAN0DAAAOAAAAZHJzL2Uyb0RvYy54bWyt&#10;U02P0zAQvSPxHyzfaZpuCzRqukJUi5D4WLHwA1zHaSzZHjN2m5Rfz9jJlrJc9sAlmvFM3rz3PN7c&#10;Dtawk8KgwdW8nM05U05Co92h5j++3716y1mIwjXCgFM1P6vAb7cvX2x6X6kFdGAahYxAXKh6X/Mu&#10;Rl8VRZCdsiLMwCtHxRbQikgpHooGRU/o1hSL+fx10QM2HkGqEOh0Nxb5hIjPAYS21VLtQB6tcnFE&#10;RWVEJEmh0z7wbWbbtkrGr20bVGSm5qQ05i8NoXifvsV2I6oDCt9pOVEQz6HwRJMV2tHQC9RORMGO&#10;qP+BsloiBGjjTIItRiHZEVJRzp9489AJr7IWsjr4i+nh/8HKL6d7ZLqp+YozJyxd+DcyTbiDUaxc&#10;Jn96Hypqe/D3OGWBQrbvP0ND7eIYIUsfWrTJAhLFhuzw+eKwGiKTdHhzs1ivl2S+pFq5Is3rfAeF&#10;qB5/9xjiBwWWpaDmSGwyvDh9CpEIUOtjS5rm4E4bk6/RuL8OqDGdFIl/YjwqicN+mGTsoTmTEIRx&#10;K+hNUNAB/uKsp42oefh5FKg4Mx8dWb4ul4l5zMly9WZBCV5X9tcV4SRB1TxyNobv47h2R4/60NGk&#10;Msty8I4MbHWWlqiOrCbedOtZ8bShaa2u89z151Vu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S&#10;eVJ22gAAAAoBAAAPAAAAAAAAAAEAIAAAACIAAABkcnMvZG93bnJldi54bWxQSwECFAAUAAAACACH&#10;TuJAQ1gA/ukBAADdAwAADgAAAAAAAAABACAAAAAp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jc w:val="center"/>
        <w:rPr>
          <w:b/>
          <w:bCs/>
          <w:smallCaps/>
          <w:sz w:val="28"/>
          <w:szCs w:val="28"/>
          <w:lang w:eastAsia="zh-CN"/>
        </w:rPr>
      </w:pPr>
      <w:r>
        <w:rPr>
          <w:b/>
          <w:bCs/>
          <w:smallCaps/>
          <w:sz w:val="28"/>
          <w:szCs w:val="28"/>
          <w:lang w:eastAsia="zh-CN"/>
        </w:rPr>
        <w:t xml:space="preserve"> ФИЗИЧЕСКАЯ КУЛЬТУРА И СПОРТ </w:t>
      </w:r>
    </w:p>
    <w:p>
      <w:pPr>
        <w:spacing w:after="16" w:line="247" w:lineRule="auto"/>
        <w:ind w:left="14" w:right="93"/>
        <w:jc w:val="both"/>
        <w:rPr>
          <w:b/>
          <w:sz w:val="28"/>
          <w:szCs w:val="28"/>
          <w:highlight w:val="red"/>
        </w:rPr>
      </w:pPr>
      <w:r>
        <w:rPr>
          <w:b/>
          <w:sz w:val="28"/>
          <w:szCs w:val="28"/>
          <w:highlight w:val="red"/>
        </w:rPr>
        <w:t xml:space="preserve">                                     </w:t>
      </w:r>
    </w:p>
    <w:p>
      <w:pPr>
        <w:spacing w:after="16" w:line="247" w:lineRule="auto"/>
        <w:ind w:left="14" w:right="93"/>
        <w:jc w:val="both"/>
        <w:rPr>
          <w:b/>
          <w:bCs/>
          <w:smallCaps/>
          <w:sz w:val="28"/>
          <w:szCs w:val="28"/>
          <w:highlight w:val="red"/>
          <w:lang w:eastAsia="zh-CN"/>
        </w:rPr>
      </w:pPr>
    </w:p>
    <w:p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center"/>
        <w:rPr>
          <w:b/>
          <w:bCs/>
          <w:lang w:val="ru"/>
        </w:rPr>
      </w:pPr>
      <w:r>
        <w:rPr>
          <w:rFonts w:hint="default" w:ascii="Times New Roman" w:hAnsi="Times New Roman" w:eastAsia="Calibri" w:cs="Times New Roman"/>
          <w:b/>
          <w:bCs/>
          <w:kern w:val="0"/>
          <w:sz w:val="28"/>
          <w:szCs w:val="28"/>
          <w:lang w:val="ru" w:eastAsia="zh-CN" w:bidi="ar"/>
        </w:rPr>
        <w:t>Направление подготовки: 52.03.06 Драматургия</w:t>
      </w:r>
    </w:p>
    <w:p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center"/>
        <w:rPr>
          <w:b/>
          <w:bCs/>
          <w:lang w:val="ru"/>
        </w:rPr>
      </w:pPr>
      <w:r>
        <w:rPr>
          <w:rFonts w:hint="default" w:ascii="Times New Roman" w:hAnsi="Times New Roman" w:eastAsia="Calibri" w:cs="Times New Roman"/>
          <w:b/>
          <w:bCs/>
          <w:kern w:val="0"/>
          <w:sz w:val="28"/>
          <w:szCs w:val="28"/>
          <w:lang w:val="ru" w:eastAsia="zh-CN" w:bidi="ar"/>
        </w:rPr>
        <w:t>Профиль подготовки: Мастерство кинодраматурга</w:t>
      </w:r>
    </w:p>
    <w:p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center"/>
        <w:rPr>
          <w:b/>
          <w:bCs/>
          <w:lang w:val="ru"/>
        </w:rPr>
      </w:pPr>
      <w:r>
        <w:rPr>
          <w:rFonts w:hint="default" w:ascii="Times New Roman" w:hAnsi="Times New Roman" w:eastAsia="Calibri" w:cs="Times New Roman"/>
          <w:b/>
          <w:bCs/>
          <w:kern w:val="0"/>
          <w:sz w:val="28"/>
          <w:szCs w:val="28"/>
          <w:lang w:val="ru" w:eastAsia="zh-CN" w:bidi="ar"/>
        </w:rPr>
        <w:t>Квалификация (степень) выпускника: бакалавр</w:t>
      </w:r>
    </w:p>
    <w:p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center"/>
        <w:rPr>
          <w:rFonts w:hint="default" w:ascii="Times New Roman" w:hAnsi="Times New Roman" w:cs="Times New Roman"/>
          <w:sz w:val="28"/>
          <w:szCs w:val="28"/>
          <w:lang w:val="ru"/>
        </w:rPr>
      </w:pPr>
      <w:r>
        <w:rPr>
          <w:rFonts w:hint="default" w:ascii="Times New Roman" w:hAnsi="Times New Roman" w:eastAsia="Lucida Sans Unicode" w:cs="Times New Roman"/>
          <w:b/>
          <w:bCs w:val="0"/>
          <w:iCs/>
          <w:kern w:val="0"/>
          <w:sz w:val="28"/>
          <w:szCs w:val="28"/>
          <w:lang w:val="ru" w:eastAsia="zh-CN" w:bidi="ar"/>
        </w:rPr>
        <w:t>Форма обучения: Очная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/>
          <w:bCs/>
          <w:color w:val="948A54"/>
          <w:sz w:val="28"/>
          <w:szCs w:val="28"/>
          <w:lang w:val="ru" w:eastAsia="zh-CN"/>
        </w:rPr>
      </w:pPr>
    </w:p>
    <w:p>
      <w:pPr>
        <w:spacing w:line="360" w:lineRule="auto"/>
        <w:jc w:val="center"/>
        <w:rPr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(ФОС адаптирован для лиц с ограниченными возможностями 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suppressAutoHyphens/>
        <w:rPr>
          <w:sz w:val="28"/>
          <w:szCs w:val="28"/>
          <w:lang w:eastAsia="ru-RU"/>
        </w:rPr>
      </w:pPr>
    </w:p>
    <w:p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компетенций УК-7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1" w:type="dxa"/>
          <w:bottom w:w="0" w:type="dxa"/>
          <w:right w:w="51" w:type="dxa"/>
        </w:tblCellMar>
      </w:tblPr>
      <w:tblGrid>
        <w:gridCol w:w="1654"/>
        <w:gridCol w:w="2856"/>
        <w:gridCol w:w="2856"/>
        <w:gridCol w:w="2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blHeader/>
        </w:trPr>
        <w:tc>
          <w:tcPr>
            <w:tcW w:w="1131" w:type="pct"/>
            <w:vAlign w:val="center"/>
          </w:tcPr>
          <w:p>
            <w:pPr>
              <w:suppressAutoHyphens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Формируемые компетенции</w:t>
            </w:r>
          </w:p>
        </w:tc>
        <w:tc>
          <w:tcPr>
            <w:tcW w:w="1066" w:type="pct"/>
            <w:vAlign w:val="center"/>
          </w:tcPr>
          <w:p>
            <w:pPr>
              <w:suppressAutoHyphens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Индикаторы компетенций</w:t>
            </w:r>
          </w:p>
        </w:tc>
        <w:tc>
          <w:tcPr>
            <w:tcW w:w="1413" w:type="pct"/>
            <w:vAlign w:val="center"/>
          </w:tcPr>
          <w:p>
            <w:pPr>
              <w:suppressAutoHyphens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391" w:type="pct"/>
          </w:tcPr>
          <w:p>
            <w:pPr>
              <w:suppressAutoHyphens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Наименование оценочных средств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  <w:p>
            <w:pPr>
              <w:suppressAutoHyphens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</w:t>
            </w:r>
            <w:r>
              <w:rPr>
                <w:i/>
                <w:sz w:val="28"/>
                <w:szCs w:val="28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>
              <w:rPr>
                <w:sz w:val="28"/>
                <w:szCs w:val="28"/>
                <w:lang w:eastAsia="ru-RU"/>
              </w:rPr>
              <w:t>/</w:t>
            </w:r>
          </w:p>
          <w:p>
            <w:pPr>
              <w:suppressAutoHyphens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шифр раздела </w:t>
            </w:r>
            <w:r>
              <w:rPr>
                <w:i/>
                <w:sz w:val="28"/>
                <w:szCs w:val="28"/>
                <w:lang w:eastAsia="ru-RU"/>
              </w:rPr>
              <w:t>(пункт/подпункт)</w:t>
            </w:r>
            <w:r>
              <w:rPr>
                <w:sz w:val="28"/>
                <w:szCs w:val="28"/>
                <w:lang w:eastAsia="ru-RU"/>
              </w:rPr>
              <w:t xml:space="preserve"> в данном документе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005" w:hRule="atLeast"/>
        </w:trPr>
        <w:tc>
          <w:tcPr>
            <w:tcW w:w="1131" w:type="pct"/>
            <w:vMerge w:val="restart"/>
          </w:tcPr>
          <w:p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УК-7</w:t>
            </w:r>
          </w:p>
          <w:p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Способен поддерживать должный уровень физической подготовленности для обеспечения профессиональной и социальной деятельности</w:t>
            </w:r>
          </w:p>
          <w:p>
            <w:pPr>
              <w:suppressAutoHyphens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66" w:type="pct"/>
            <w:vMerge w:val="restart"/>
          </w:tcPr>
          <w:p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УК-7.1</w:t>
            </w:r>
          </w:p>
          <w:p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Знает роль и значение физической культуры в жизни человека и общества; научно-практические основы физической культуры, а также систему профилактики вредных привычек и формирования здорового образа и стиля жизни.</w:t>
            </w:r>
          </w:p>
          <w:p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УК-7.2</w:t>
            </w:r>
          </w:p>
          <w:p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Умеет применять на практике разнообразные средства физической культуры и спорта для сохранения и укрепления здоровья и психофизической подготовки; использует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жизни.</w:t>
            </w:r>
          </w:p>
          <w:p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УК-7.3</w:t>
            </w:r>
          </w:p>
          <w:p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Владеет навыками поддержания здоровья и физической подготовленности для обеспечения полноценной социальной и профессиональной деятельности.</w:t>
            </w:r>
          </w:p>
        </w:tc>
        <w:tc>
          <w:tcPr>
            <w:tcW w:w="1413" w:type="pct"/>
            <w:vMerge w:val="restart"/>
          </w:tcPr>
          <w:p>
            <w:pPr>
              <w:pStyle w:val="6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Знать:</w:t>
            </w: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— методы сохранения и укрепления физического здоровья в условиях полноценной социальной и профессиональной деятельности;</w:t>
            </w:r>
          </w:p>
          <w:p>
            <w:pPr>
              <w:pStyle w:val="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— социально-гуманитарную роль физической культуры и спорта в развитии личности;</w:t>
            </w:r>
          </w:p>
          <w:p>
            <w:pPr>
              <w:pStyle w:val="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— роль физической культуры и принципы здорового образа жизни; — влияние оздоровительных систем физического воспитания на укрепление здоровья, профилактику профессиональных заболеваний и вредных привычек; </w:t>
            </w:r>
          </w:p>
          <w:p>
            <w:pPr>
              <w:pStyle w:val="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— способы контроля и оценки физического развития и физической подготовленности;</w:t>
            </w:r>
          </w:p>
          <w:p>
            <w:pPr>
              <w:pStyle w:val="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— правила и способы планирования индивидуальных занятий различной целевой направленности;</w:t>
            </w:r>
          </w:p>
          <w:p>
            <w:pPr>
              <w:pStyle w:val="6"/>
              <w:ind w:left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Уметь:</w:t>
            </w:r>
          </w:p>
          <w:p>
            <w:pPr>
              <w:pStyle w:val="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— организовывать режим времени, приводящий к здоровому образу жизни; — использовать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образа; </w:t>
            </w:r>
          </w:p>
          <w:p>
            <w:pPr>
              <w:pStyle w:val="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— выполнять индивидуально подобранные комплексы оздоровительной и адаптивной (лечебной) физической культуры, ритмической и аэробной гимнастики, упражнения атлетической гимнастики; — выполнять простейшие приемы самомассажа и релаксации; — выполнять приемы защиты и самообороны, страховки и самостраховки; </w:t>
            </w:r>
          </w:p>
          <w:p>
            <w:pPr>
              <w:pStyle w:val="6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Владеть:</w:t>
            </w:r>
            <w:r>
              <w:rPr>
                <w:sz w:val="28"/>
                <w:szCs w:val="28"/>
              </w:rPr>
              <w:t xml:space="preserve"> — опытом спортивной деятельности и физического самосовершенствования и самовоспитания;</w:t>
            </w:r>
          </w:p>
          <w:p>
            <w:pPr>
              <w:pStyle w:val="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— способностью к организации своей жизни в соответствии с социально-значимыми представлениями о здоровом образе жизни;</w:t>
            </w:r>
          </w:p>
          <w:p>
            <w:pPr>
              <w:pStyle w:val="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— методикой самостоятельных занятий и самоконтроля за состоянием своего организма;</w:t>
            </w:r>
          </w:p>
          <w:p>
            <w:pPr>
              <w:pStyle w:val="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— методикой организации и проведения индивидуального, коллективного и семейного отдыха и при участии в массовых спортивных соревнованиях.</w:t>
            </w:r>
          </w:p>
          <w:p>
            <w:pPr>
              <w:pStyle w:val="6"/>
              <w:ind w:left="0"/>
              <w:rPr>
                <w:sz w:val="28"/>
                <w:szCs w:val="28"/>
              </w:rPr>
            </w:pPr>
          </w:p>
        </w:tc>
        <w:tc>
          <w:tcPr>
            <w:tcW w:w="1391" w:type="pct"/>
          </w:tcPr>
          <w:p>
            <w:pPr>
              <w:suppressAutoHyphens/>
              <w:rPr>
                <w:i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Задания репродуктивного уровня*</w:t>
            </w:r>
            <w:r>
              <w:rPr>
                <w:i/>
                <w:sz w:val="28"/>
                <w:szCs w:val="28"/>
                <w:lang w:eastAsia="ru-RU"/>
              </w:rPr>
              <w:t>: сдача контрольных нормативов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015" w:hRule="atLeast"/>
        </w:trPr>
        <w:tc>
          <w:tcPr>
            <w:tcW w:w="1131" w:type="pct"/>
            <w:vMerge w:val="continue"/>
          </w:tcPr>
          <w:p>
            <w:pPr>
              <w:suppressAutoHyphens/>
              <w:rPr>
                <w:sz w:val="28"/>
                <w:szCs w:val="28"/>
                <w:lang w:eastAsia="ru-RU"/>
              </w:rPr>
            </w:pPr>
          </w:p>
        </w:tc>
        <w:tc>
          <w:tcPr>
            <w:tcW w:w="1066" w:type="pct"/>
            <w:vMerge w:val="continue"/>
          </w:tcPr>
          <w:p>
            <w:pPr>
              <w:suppressAutoHyphens/>
              <w:rPr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3" w:type="pct"/>
            <w:vMerge w:val="continue"/>
          </w:tcPr>
          <w:p>
            <w:pPr>
              <w:suppressAutoHyphens/>
              <w:rPr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391" w:type="pct"/>
          </w:tcPr>
          <w:p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Задания реконструктивного уровня: </w:t>
            </w:r>
            <w:r>
              <w:rPr>
                <w:i/>
                <w:sz w:val="28"/>
                <w:szCs w:val="28"/>
                <w:lang w:eastAsia="ru-RU"/>
              </w:rPr>
              <w:t>демонстрация упражнений из базовых видов спорта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128" w:hRule="atLeast"/>
        </w:trPr>
        <w:tc>
          <w:tcPr>
            <w:tcW w:w="1131" w:type="pct"/>
            <w:vMerge w:val="continue"/>
          </w:tcPr>
          <w:p>
            <w:pPr>
              <w:suppressAutoHyphens/>
              <w:rPr>
                <w:sz w:val="28"/>
                <w:szCs w:val="28"/>
                <w:lang w:eastAsia="ru-RU"/>
              </w:rPr>
            </w:pPr>
          </w:p>
        </w:tc>
        <w:tc>
          <w:tcPr>
            <w:tcW w:w="1066" w:type="pct"/>
            <w:vMerge w:val="continue"/>
          </w:tcPr>
          <w:p>
            <w:pPr>
              <w:suppressAutoHyphens/>
              <w:rPr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3" w:type="pct"/>
            <w:vMerge w:val="continue"/>
          </w:tcPr>
          <w:p>
            <w:pPr>
              <w:suppressAutoHyphens/>
              <w:rPr>
                <w:sz w:val="28"/>
                <w:szCs w:val="28"/>
                <w:lang w:eastAsia="ru-RU"/>
              </w:rPr>
            </w:pPr>
          </w:p>
        </w:tc>
        <w:tc>
          <w:tcPr>
            <w:tcW w:w="1391" w:type="pct"/>
          </w:tcPr>
          <w:p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Задания практико-ориентированного и/или исследовательского уровня: </w:t>
            </w:r>
            <w:r>
              <w:rPr>
                <w:i/>
                <w:sz w:val="28"/>
                <w:szCs w:val="28"/>
                <w:lang w:eastAsia="ru-RU"/>
              </w:rPr>
              <w:t xml:space="preserve">написание реферата </w:t>
            </w:r>
          </w:p>
        </w:tc>
      </w:tr>
    </w:tbl>
    <w:p>
      <w:pPr>
        <w:ind w:left="100"/>
        <w:jc w:val="both"/>
        <w:rPr>
          <w:sz w:val="28"/>
          <w:szCs w:val="28"/>
          <w:vertAlign w:val="superscript"/>
        </w:rPr>
      </w:pPr>
    </w:p>
    <w:p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2. Типовые и оригинальные контрольные задания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>
      <w:pPr>
        <w:ind w:firstLine="709"/>
        <w:jc w:val="both"/>
        <w:rPr>
          <w:b/>
          <w:sz w:val="28"/>
          <w:szCs w:val="28"/>
        </w:rPr>
      </w:pPr>
    </w:p>
    <w:p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Оценочные средства по дисциплине «Физическая культура и спорт»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практическим занятиям по дисциплине </w:t>
      </w:r>
      <w:r>
        <w:rPr>
          <w:b/>
          <w:sz w:val="28"/>
          <w:szCs w:val="28"/>
        </w:rPr>
        <w:t xml:space="preserve">«Физическая культура и спорт» </w:t>
      </w:r>
      <w:r>
        <w:rPr>
          <w:sz w:val="28"/>
          <w:szCs w:val="28"/>
        </w:rPr>
        <w:t xml:space="preserve">допускаются студенты основной, подготовительной и медицинской группы.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дисциплины </w:t>
      </w:r>
      <w:r>
        <w:rPr>
          <w:b/>
          <w:sz w:val="28"/>
          <w:szCs w:val="28"/>
        </w:rPr>
        <w:t xml:space="preserve">«Физическая культура и спорт» </w:t>
      </w:r>
      <w:r>
        <w:rPr>
          <w:sz w:val="28"/>
          <w:szCs w:val="28"/>
        </w:rPr>
        <w:t xml:space="preserve">разрабатываются кафедрой с учетом спортивной базы вуза и профиля выпускаемых специалистов. </w:t>
      </w:r>
    </w:p>
    <w:p>
      <w:pPr>
        <w:spacing w:line="24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Студенты основной и подготовительной группы сдают обязательные тесты (Приложение 1).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>
      <w:pPr>
        <w:spacing w:line="24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студентов основной и подготовительной группы:</w:t>
      </w:r>
    </w:p>
    <w:p>
      <w:pPr>
        <w:spacing w:line="249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 семестр.</w:t>
      </w:r>
    </w:p>
    <w:p>
      <w:pPr>
        <w:spacing w:line="2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Вид аттестации –зачет.</w:t>
      </w:r>
    </w:p>
    <w:p>
      <w:pPr>
        <w:spacing w:line="2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Форма проведения -выполнение контрольных нормативов физических упражнений.</w:t>
      </w:r>
    </w:p>
    <w:p>
      <w:pPr>
        <w:spacing w:line="2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Перечень физических упражнений, выносимых на аттестацию:</w:t>
      </w:r>
    </w:p>
    <w:p>
      <w:pPr>
        <w:spacing w:line="250" w:lineRule="auto"/>
        <w:ind w:firstLine="2127"/>
        <w:jc w:val="both"/>
        <w:rPr>
          <w:sz w:val="28"/>
          <w:szCs w:val="28"/>
        </w:rPr>
      </w:pPr>
      <w:r>
        <w:rPr>
          <w:sz w:val="28"/>
          <w:szCs w:val="28"/>
        </w:rPr>
        <w:t>1.бег на 100 м;</w:t>
      </w:r>
    </w:p>
    <w:p>
      <w:pPr>
        <w:spacing w:line="250" w:lineRule="auto"/>
        <w:ind w:firstLine="2127"/>
        <w:jc w:val="both"/>
        <w:rPr>
          <w:sz w:val="28"/>
          <w:szCs w:val="28"/>
        </w:rPr>
      </w:pPr>
      <w:r>
        <w:rPr>
          <w:sz w:val="28"/>
          <w:szCs w:val="28"/>
        </w:rPr>
        <w:t>2.бег на 2 км (девушки), на 3 км (юноши);</w:t>
      </w:r>
    </w:p>
    <w:p>
      <w:pPr>
        <w:spacing w:line="250" w:lineRule="auto"/>
        <w:ind w:firstLine="2127"/>
        <w:jc w:val="both"/>
        <w:rPr>
          <w:sz w:val="28"/>
          <w:szCs w:val="28"/>
        </w:rPr>
      </w:pPr>
      <w:r>
        <w:rPr>
          <w:sz w:val="28"/>
          <w:szCs w:val="28"/>
        </w:rPr>
        <w:t>3.сгибание и разгибание рук в упоре лежа;</w:t>
      </w:r>
    </w:p>
    <w:p>
      <w:pPr>
        <w:ind w:left="2127" w:right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>
        <w:rPr>
          <w:sz w:val="28"/>
          <w:szCs w:val="28"/>
        </w:rPr>
        <w:tab/>
      </w:r>
      <w:r>
        <w:rPr>
          <w:sz w:val="28"/>
          <w:szCs w:val="28"/>
        </w:rPr>
        <w:t>на перекладине (кол. раз)</w:t>
      </w:r>
    </w:p>
    <w:p>
      <w:pPr>
        <w:ind w:firstLine="2127"/>
        <w:jc w:val="both"/>
        <w:rPr>
          <w:sz w:val="28"/>
          <w:szCs w:val="28"/>
        </w:rPr>
      </w:pPr>
      <w:r>
        <w:rPr>
          <w:sz w:val="28"/>
          <w:szCs w:val="28"/>
        </w:rPr>
        <w:t>5.прыжок в длину с места.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7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оценивания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>
      <w:pPr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Составитель(и): </w:t>
      </w:r>
    </w:p>
    <w:p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Ученая степень, звание, должность, Фамилия И.О. </w:t>
      </w:r>
    </w:p>
    <w:p>
      <w:pPr>
        <w:spacing w:line="276" w:lineRule="auto"/>
        <w:ind w:right="17"/>
        <w:rPr>
          <w:b/>
          <w:sz w:val="28"/>
          <w:szCs w:val="28"/>
        </w:rPr>
      </w:pPr>
      <w:r>
        <w:rPr>
          <w:sz w:val="28"/>
          <w:szCs w:val="28"/>
        </w:rPr>
        <w:t>………… КПН, доцент, зав.кафедрой ФК и БЖД Каравацкая Н.А. …………..</w:t>
      </w:r>
      <w:bookmarkStart w:id="0" w:name="_GoBack"/>
      <w:bookmarkEnd w:id="0"/>
    </w:p>
    <w:p>
      <w:pPr>
        <w:spacing w:line="276" w:lineRule="auto"/>
        <w:ind w:right="1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1.</w:t>
      </w:r>
    </w:p>
    <w:p>
      <w:pPr>
        <w:spacing w:line="276" w:lineRule="auto"/>
        <w:ind w:right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3.Физическая культура в период Нового времени. 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4.Физическая культура в капиталистических странах в период Второй мировой войны (до и после).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>5.Физическая культура в России.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>6.История международного спортивного движения (вторая половина XIX века). 7.История развития легкой атлетики.</w:t>
      </w:r>
    </w:p>
    <w:p>
      <w:pPr>
        <w:spacing w:line="276" w:lineRule="auto"/>
        <w:ind w:right="17"/>
        <w:rPr>
          <w:sz w:val="28"/>
          <w:szCs w:val="28"/>
        </w:rPr>
      </w:pPr>
      <w:r>
        <w:rPr>
          <w:sz w:val="28"/>
          <w:szCs w:val="28"/>
        </w:rPr>
        <w:t xml:space="preserve">        8.Обзор Олимпийских игр.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9.Что такое физическая культура, физическое воспитание, физическое развитие, спорт?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10.Физиологические и биомеханические аспекты физического обучения студентов.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13.Спонсорство и спорт.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14.Физические качества спортсменов.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15.Роль физкультуры и спорта в формировании здорового образа жизни. 16.Аутогенная тренировка.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17.Раздумье о здоровье. Н. М. Амосов.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18.Биоритмология.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>20.Взаимосвязь физической и умственной деятельности.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>21.Системы дыхательного тренинга по К. П. Бутейко, по А. Н. Стрельниковой, аппарат В. В. Фролова.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22. Голодание: мифы и реальность.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>23.Психологический тренинг: аутотренинг, медитация, самогипноз, позитивное мышление.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>24.Естественные методы оздоровления.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>25.Аэробика – степ-аэробика.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26.Методы очищения организма (Самсонов «Северная Двина»).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27.Атлетическая гимнастика (мужчины), комплекс упражнений.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28.Методы снятия напряженности при занятиях компьютером (влияние).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29.Развитие женского спорта на севере.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>30.Север и ваше здоровье.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31.Экология и здоровье человека.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32. Роль лечебной физической культуры (ЛФК) в системе медицинской реабилитации.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>33.Методы оздоровления позвоночника, желудочно-кишечного тракта, сердечно-сосудистой и дыхательной системы.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>34.Точечный массаж при респираторных заболеваниях.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35.Самоконтроль и врачебный контроль в процессе занятий физической культурой и спортом.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36.Адаптивная физическая культура и спорт инвалидов.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>
      <w:pPr>
        <w:spacing w:line="276" w:lineRule="auto"/>
        <w:ind w:left="567" w:right="17"/>
        <w:rPr>
          <w:sz w:val="28"/>
          <w:szCs w:val="28"/>
        </w:rPr>
      </w:pPr>
      <w:r>
        <w:rPr>
          <w:sz w:val="28"/>
          <w:szCs w:val="28"/>
        </w:rPr>
        <w:t xml:space="preserve">39.Значение мышечной релаксации. Средства и методы мышечного расслабления. </w:t>
      </w:r>
    </w:p>
    <w:p>
      <w:pPr>
        <w:spacing w:line="276" w:lineRule="auto"/>
        <w:ind w:left="567" w:right="17"/>
        <w:rPr>
          <w:b/>
          <w:sz w:val="28"/>
          <w:szCs w:val="28"/>
        </w:rPr>
      </w:pPr>
      <w:r>
        <w:rPr>
          <w:sz w:val="28"/>
          <w:szCs w:val="28"/>
        </w:rPr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>
      <w:pPr>
        <w:spacing w:line="276" w:lineRule="auto"/>
        <w:ind w:left="567" w:right="17"/>
        <w:rPr>
          <w:b/>
          <w:sz w:val="28"/>
          <w:szCs w:val="28"/>
        </w:rPr>
      </w:pPr>
    </w:p>
    <w:p>
      <w:pPr>
        <w:spacing w:line="276" w:lineRule="auto"/>
        <w:ind w:right="17"/>
        <w:jc w:val="center"/>
        <w:rPr>
          <w:b/>
          <w:sz w:val="28"/>
          <w:szCs w:val="28"/>
        </w:rPr>
      </w:pPr>
    </w:p>
    <w:p>
      <w:pPr>
        <w:spacing w:line="276" w:lineRule="auto"/>
        <w:ind w:right="17"/>
        <w:jc w:val="center"/>
        <w:rPr>
          <w:b/>
          <w:sz w:val="28"/>
          <w:szCs w:val="28"/>
        </w:rPr>
      </w:pPr>
    </w:p>
    <w:p>
      <w:pPr>
        <w:spacing w:line="276" w:lineRule="auto"/>
        <w:ind w:right="17"/>
        <w:jc w:val="center"/>
        <w:rPr>
          <w:b/>
          <w:sz w:val="28"/>
          <w:szCs w:val="28"/>
        </w:rPr>
      </w:pPr>
    </w:p>
    <w:p>
      <w:pPr>
        <w:spacing w:line="276" w:lineRule="auto"/>
        <w:ind w:right="17"/>
        <w:jc w:val="center"/>
        <w:rPr>
          <w:b/>
          <w:sz w:val="28"/>
          <w:szCs w:val="28"/>
        </w:rPr>
      </w:pPr>
    </w:p>
    <w:p>
      <w:pPr>
        <w:spacing w:line="276" w:lineRule="auto"/>
        <w:ind w:right="17"/>
        <w:jc w:val="center"/>
        <w:rPr>
          <w:b/>
          <w:sz w:val="28"/>
          <w:szCs w:val="28"/>
        </w:rPr>
      </w:pPr>
    </w:p>
    <w:p>
      <w:pPr>
        <w:spacing w:line="276" w:lineRule="auto"/>
        <w:ind w:right="17"/>
        <w:jc w:val="center"/>
        <w:rPr>
          <w:b/>
          <w:sz w:val="28"/>
          <w:szCs w:val="28"/>
        </w:rPr>
      </w:pPr>
    </w:p>
    <w:p>
      <w:pPr>
        <w:spacing w:line="276" w:lineRule="auto"/>
        <w:ind w:right="17"/>
        <w:jc w:val="center"/>
        <w:rPr>
          <w:b/>
          <w:sz w:val="28"/>
          <w:szCs w:val="28"/>
        </w:rPr>
      </w:pPr>
    </w:p>
    <w:p>
      <w:pPr>
        <w:spacing w:line="276" w:lineRule="auto"/>
        <w:ind w:right="17"/>
        <w:jc w:val="center"/>
        <w:rPr>
          <w:b/>
          <w:sz w:val="28"/>
          <w:szCs w:val="28"/>
        </w:rPr>
      </w:pPr>
    </w:p>
    <w:p>
      <w:pPr>
        <w:spacing w:line="276" w:lineRule="auto"/>
        <w:ind w:right="17"/>
        <w:jc w:val="center"/>
        <w:rPr>
          <w:b/>
          <w:sz w:val="28"/>
          <w:szCs w:val="28"/>
        </w:rPr>
      </w:pPr>
    </w:p>
    <w:p>
      <w:pPr>
        <w:spacing w:line="276" w:lineRule="auto"/>
        <w:ind w:right="17"/>
        <w:jc w:val="center"/>
        <w:rPr>
          <w:b/>
          <w:sz w:val="28"/>
          <w:szCs w:val="28"/>
        </w:rPr>
      </w:pPr>
    </w:p>
    <w:p>
      <w:pPr>
        <w:spacing w:line="276" w:lineRule="auto"/>
        <w:ind w:right="17"/>
        <w:jc w:val="center"/>
        <w:rPr>
          <w:b/>
          <w:sz w:val="28"/>
          <w:szCs w:val="28"/>
        </w:rPr>
      </w:pPr>
    </w:p>
    <w:p>
      <w:pPr>
        <w:spacing w:line="276" w:lineRule="auto"/>
        <w:ind w:right="17"/>
        <w:jc w:val="center"/>
        <w:rPr>
          <w:b/>
          <w:sz w:val="28"/>
          <w:szCs w:val="28"/>
        </w:rPr>
      </w:pPr>
    </w:p>
    <w:p>
      <w:pPr>
        <w:spacing w:line="276" w:lineRule="auto"/>
        <w:ind w:right="17"/>
        <w:jc w:val="center"/>
        <w:rPr>
          <w:b/>
          <w:sz w:val="28"/>
          <w:szCs w:val="28"/>
        </w:rPr>
      </w:pPr>
    </w:p>
    <w:p>
      <w:pPr>
        <w:spacing w:line="276" w:lineRule="auto"/>
        <w:ind w:right="17"/>
        <w:jc w:val="center"/>
        <w:rPr>
          <w:b/>
          <w:sz w:val="28"/>
          <w:szCs w:val="28"/>
        </w:rPr>
      </w:pPr>
    </w:p>
    <w:p>
      <w:pPr>
        <w:spacing w:line="276" w:lineRule="auto"/>
        <w:ind w:right="17"/>
        <w:jc w:val="center"/>
        <w:rPr>
          <w:b/>
          <w:sz w:val="28"/>
          <w:szCs w:val="28"/>
        </w:rPr>
      </w:pPr>
    </w:p>
    <w:p>
      <w:pPr>
        <w:spacing w:line="276" w:lineRule="auto"/>
        <w:ind w:right="17"/>
        <w:jc w:val="center"/>
        <w:rPr>
          <w:b/>
          <w:sz w:val="28"/>
          <w:szCs w:val="28"/>
        </w:rPr>
      </w:pPr>
    </w:p>
    <w:p>
      <w:pPr>
        <w:spacing w:line="276" w:lineRule="auto"/>
        <w:ind w:right="17"/>
        <w:jc w:val="center"/>
        <w:rPr>
          <w:b/>
          <w:sz w:val="28"/>
          <w:szCs w:val="28"/>
        </w:rPr>
      </w:pPr>
    </w:p>
    <w:p>
      <w:pPr>
        <w:spacing w:after="15" w:line="249" w:lineRule="auto"/>
        <w:ind w:right="-6"/>
        <w:rPr>
          <w:b/>
          <w:sz w:val="28"/>
          <w:szCs w:val="28"/>
        </w:rPr>
      </w:pPr>
    </w:p>
    <w:p>
      <w:pPr>
        <w:spacing w:after="15" w:line="249" w:lineRule="auto"/>
        <w:ind w:right="-6"/>
        <w:rPr>
          <w:sz w:val="28"/>
          <w:szCs w:val="28"/>
        </w:rPr>
      </w:pPr>
    </w:p>
    <w:p>
      <w:pPr>
        <w:spacing w:after="15" w:line="249" w:lineRule="auto"/>
        <w:ind w:right="-6" w:firstLine="709"/>
        <w:jc w:val="right"/>
        <w:rPr>
          <w:sz w:val="28"/>
          <w:szCs w:val="28"/>
        </w:rPr>
      </w:pPr>
    </w:p>
    <w:p>
      <w:pPr>
        <w:spacing w:after="15" w:line="249" w:lineRule="auto"/>
        <w:ind w:right="-6"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>
      <w:pPr>
        <w:keepNext/>
        <w:keepLines/>
        <w:spacing w:line="259" w:lineRule="auto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Обязательные тесты определения физической подготовленности</w:t>
      </w:r>
    </w:p>
    <w:tbl>
      <w:tblPr>
        <w:tblStyle w:val="3"/>
        <w:tblW w:w="10153" w:type="dxa"/>
        <w:tblInd w:w="-366" w:type="dxa"/>
        <w:tblLayout w:type="fixed"/>
        <w:tblCellMar>
          <w:top w:w="5" w:type="dxa"/>
          <w:left w:w="0" w:type="dxa"/>
          <w:bottom w:w="0" w:type="dxa"/>
          <w:right w:w="46" w:type="dxa"/>
        </w:tblCellMar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>
        <w:tblPrEx>
          <w:tblCellMar>
            <w:top w:w="5" w:type="dxa"/>
            <w:left w:w="0" w:type="dxa"/>
            <w:bottom w:w="0" w:type="dxa"/>
            <w:right w:w="46" w:type="dxa"/>
          </w:tblCellMar>
        </w:tblPrEx>
        <w:trPr>
          <w:trHeight w:val="902" w:hRule="atLeast"/>
        </w:trPr>
        <w:tc>
          <w:tcPr>
            <w:tcW w:w="30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Мужчины</w:t>
            </w:r>
          </w:p>
        </w:tc>
      </w:tr>
      <w:tr>
        <w:tblPrEx>
          <w:tblCellMar>
            <w:top w:w="5" w:type="dxa"/>
            <w:left w:w="0" w:type="dxa"/>
            <w:bottom w:w="0" w:type="dxa"/>
            <w:right w:w="46" w:type="dxa"/>
          </w:tblCellMar>
        </w:tblPrEx>
        <w:trPr>
          <w:trHeight w:val="476" w:hRule="atLeast"/>
        </w:trPr>
        <w:tc>
          <w:tcPr>
            <w:tcW w:w="30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7090" w:type="dxa"/>
            <w:gridSpan w:val="11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ц е н к а    в    баллах</w:t>
            </w:r>
          </w:p>
        </w:tc>
      </w:tr>
      <w:tr>
        <w:tblPrEx>
          <w:tblCellMar>
            <w:top w:w="5" w:type="dxa"/>
            <w:left w:w="0" w:type="dxa"/>
            <w:bottom w:w="0" w:type="dxa"/>
            <w:right w:w="46" w:type="dxa"/>
          </w:tblCellMar>
        </w:tblPrEx>
        <w:trPr>
          <w:gridAfter w:val="1"/>
          <w:wAfter w:w="9" w:type="dxa"/>
          <w:trHeight w:val="478" w:hRule="atLeast"/>
        </w:trPr>
        <w:tc>
          <w:tcPr>
            <w:tcW w:w="30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ind w:firstLine="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ind w:firstLine="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ind w:firstLine="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ind w:firstLine="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ind w:firstLine="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ind w:firstLine="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ind w:firstLine="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ind w:firstLine="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ind w:firstLine="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ind w:firstLine="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CellMar>
            <w:top w:w="5" w:type="dxa"/>
            <w:left w:w="0" w:type="dxa"/>
            <w:bottom w:w="0" w:type="dxa"/>
            <w:right w:w="46" w:type="dxa"/>
          </w:tblCellMar>
        </w:tblPrEx>
        <w:trPr>
          <w:gridAfter w:val="1"/>
          <w:wAfter w:w="9" w:type="dxa"/>
          <w:trHeight w:val="1580" w:hRule="atLeast"/>
        </w:trPr>
        <w:tc>
          <w:tcPr>
            <w:tcW w:w="30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357" w:lineRule="auto"/>
              <w:ind w:firstLine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b/>
                <w:sz w:val="28"/>
                <w:szCs w:val="28"/>
              </w:rPr>
              <w:t>Тест на скоростно-силовую подготовленность</w:t>
            </w:r>
            <w:r>
              <w:rPr>
                <w:sz w:val="28"/>
                <w:szCs w:val="28"/>
              </w:rPr>
              <w:t>:</w:t>
            </w:r>
          </w:p>
          <w:p>
            <w:pPr>
              <w:spacing w:line="259" w:lineRule="auto"/>
              <w:ind w:firstLine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– 100м (сек.)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ind w:right="6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15.7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17.9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18.7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13.2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13.8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</w:t>
            </w:r>
          </w:p>
        </w:tc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14.6</w:t>
            </w:r>
          </w:p>
        </w:tc>
      </w:tr>
      <w:tr>
        <w:tblPrEx>
          <w:tblCellMar>
            <w:top w:w="5" w:type="dxa"/>
            <w:left w:w="0" w:type="dxa"/>
            <w:bottom w:w="0" w:type="dxa"/>
            <w:right w:w="46" w:type="dxa"/>
          </w:tblCellMar>
        </w:tblPrEx>
        <w:trPr>
          <w:gridAfter w:val="1"/>
          <w:wAfter w:w="9" w:type="dxa"/>
          <w:trHeight w:val="3513" w:hRule="atLeast"/>
        </w:trPr>
        <w:tc>
          <w:tcPr>
            <w:tcW w:w="306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357" w:lineRule="auto"/>
              <w:ind w:right="60" w:firstLine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b/>
                <w:sz w:val="28"/>
                <w:szCs w:val="28"/>
              </w:rPr>
              <w:t>Тест на силовую подготовленность</w:t>
            </w:r>
            <w:r>
              <w:rPr>
                <w:sz w:val="28"/>
                <w:szCs w:val="28"/>
              </w:rPr>
              <w:t>: Поднимание (сед.) и опускание туловища из положения лежа, ноги закреплены, руки за головой (кол-во раз):</w:t>
            </w:r>
          </w:p>
          <w:p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на </w:t>
            </w:r>
          </w:p>
          <w:p>
            <w:pPr>
              <w:spacing w:after="114" w:line="259" w:lineRule="auto"/>
              <w:ind w:firstLine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перекладине (кол. Раз)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ind w:firstLine="709"/>
              <w:rPr>
                <w:sz w:val="28"/>
                <w:szCs w:val="28"/>
              </w:rPr>
            </w:pPr>
          </w:p>
        </w:tc>
      </w:tr>
      <w:tr>
        <w:tblPrEx>
          <w:tblCellMar>
            <w:top w:w="5" w:type="dxa"/>
            <w:left w:w="0" w:type="dxa"/>
            <w:bottom w:w="0" w:type="dxa"/>
            <w:right w:w="46" w:type="dxa"/>
          </w:tblCellMar>
        </w:tblPrEx>
        <w:trPr>
          <w:gridAfter w:val="1"/>
          <w:wAfter w:w="9" w:type="dxa"/>
          <w:trHeight w:val="368" w:hRule="atLeast"/>
        </w:trPr>
        <w:tc>
          <w:tcPr>
            <w:tcW w:w="3063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ind w:firstLine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>
        <w:tblPrEx>
          <w:tblCellMar>
            <w:top w:w="5" w:type="dxa"/>
            <w:left w:w="0" w:type="dxa"/>
            <w:bottom w:w="0" w:type="dxa"/>
            <w:right w:w="46" w:type="dxa"/>
          </w:tblCellMar>
        </w:tblPrEx>
        <w:trPr>
          <w:gridAfter w:val="1"/>
          <w:wAfter w:w="9" w:type="dxa"/>
          <w:trHeight w:val="571" w:hRule="atLeast"/>
        </w:trPr>
        <w:tc>
          <w:tcPr>
            <w:tcW w:w="3063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259" w:lineRule="auto"/>
              <w:ind w:firstLine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blPrEx>
          <w:tblCellMar>
            <w:top w:w="5" w:type="dxa"/>
            <w:left w:w="0" w:type="dxa"/>
            <w:bottom w:w="0" w:type="dxa"/>
            <w:right w:w="46" w:type="dxa"/>
          </w:tblCellMar>
        </w:tblPrEx>
        <w:trPr>
          <w:gridAfter w:val="1"/>
          <w:wAfter w:w="9" w:type="dxa"/>
          <w:trHeight w:val="1485" w:hRule="atLeast"/>
        </w:trPr>
        <w:tc>
          <w:tcPr>
            <w:tcW w:w="306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35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>
              <w:rPr>
                <w:b/>
                <w:sz w:val="28"/>
                <w:szCs w:val="28"/>
              </w:rPr>
              <w:t>Тест на общую выносливость:</w:t>
            </w:r>
          </w:p>
          <w:p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10.15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10.50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11.20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12.15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CellMar>
            <w:top w:w="5" w:type="dxa"/>
            <w:left w:w="0" w:type="dxa"/>
            <w:bottom w:w="0" w:type="dxa"/>
            <w:right w:w="46" w:type="dxa"/>
          </w:tblCellMar>
        </w:tblPrEx>
        <w:trPr>
          <w:gridAfter w:val="1"/>
          <w:wAfter w:w="9" w:type="dxa"/>
          <w:trHeight w:val="571" w:hRule="atLeast"/>
        </w:trPr>
        <w:tc>
          <w:tcPr>
            <w:tcW w:w="3063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CellMar>
            <w:top w:w="5" w:type="dxa"/>
            <w:left w:w="0" w:type="dxa"/>
            <w:bottom w:w="0" w:type="dxa"/>
            <w:right w:w="46" w:type="dxa"/>
          </w:tblCellMar>
        </w:tblPrEx>
        <w:trPr>
          <w:gridAfter w:val="1"/>
          <w:wAfter w:w="9" w:type="dxa"/>
          <w:trHeight w:val="568" w:hRule="atLeast"/>
        </w:trPr>
        <w:tc>
          <w:tcPr>
            <w:tcW w:w="306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tabs>
                <w:tab w:val="left" w:pos="0"/>
              </w:tabs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3000 м (мин.,с.) вес 85 кг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12.35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13.50</w:t>
            </w:r>
          </w:p>
        </w:tc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</w:tr>
      <w:tr>
        <w:tblPrEx>
          <w:tblCellMar>
            <w:top w:w="5" w:type="dxa"/>
            <w:left w:w="0" w:type="dxa"/>
            <w:bottom w:w="0" w:type="dxa"/>
            <w:right w:w="46" w:type="dxa"/>
          </w:tblCellMar>
        </w:tblPrEx>
        <w:trPr>
          <w:gridAfter w:val="1"/>
          <w:wAfter w:w="9" w:type="dxa"/>
          <w:trHeight w:val="571" w:hRule="atLeast"/>
        </w:trPr>
        <w:tc>
          <w:tcPr>
            <w:tcW w:w="3063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15.30</w:t>
            </w:r>
          </w:p>
        </w:tc>
      </w:tr>
    </w:tbl>
    <w:p>
      <w:pPr>
        <w:spacing w:line="276" w:lineRule="auto"/>
        <w:ind w:right="17"/>
        <w:jc w:val="center"/>
        <w:rPr>
          <w:b/>
          <w:sz w:val="28"/>
          <w:szCs w:val="28"/>
        </w:rPr>
      </w:pPr>
    </w:p>
    <w:p>
      <w:pPr>
        <w:spacing w:line="276" w:lineRule="auto"/>
        <w:ind w:firstLine="709"/>
        <w:rPr>
          <w:b/>
          <w:i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mbria Math">
    <w:panose1 w:val="02040503050406030204"/>
    <w:charset w:val="CC"/>
    <w:family w:val="auto"/>
    <w:pitch w:val="variable"/>
    <w:sig w:usb0="E00006FF" w:usb1="420024FF" w:usb2="02000000" w:usb3="00000000" w:csb0="2000019F" w:csb1="00000000"/>
  </w:font>
  <w:font w:name="Lucida Sans Unicode">
    <w:panose1 w:val="020B0602030504020204"/>
    <w:charset w:val="CC"/>
    <w:family w:val="auto"/>
    <w:pitch w:val="variable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UseIndentAsNumberingTabStop/>
    <w:compatSetting w:name="compatibilityMode" w:uri="http://schemas.microsoft.com/office/word" w:val="12"/>
  </w:compat>
  <w:rsids>
    <w:rsidRoot w:val="00497143"/>
    <w:rsid w:val="00006774"/>
    <w:rsid w:val="00052C95"/>
    <w:rsid w:val="000A7978"/>
    <w:rsid w:val="000C1755"/>
    <w:rsid w:val="001857D6"/>
    <w:rsid w:val="00233977"/>
    <w:rsid w:val="002C55BF"/>
    <w:rsid w:val="002D7622"/>
    <w:rsid w:val="003C4008"/>
    <w:rsid w:val="003D12A5"/>
    <w:rsid w:val="00497143"/>
    <w:rsid w:val="00563288"/>
    <w:rsid w:val="006232D5"/>
    <w:rsid w:val="00676093"/>
    <w:rsid w:val="00771F95"/>
    <w:rsid w:val="007E3E9B"/>
    <w:rsid w:val="008C0A42"/>
    <w:rsid w:val="008C42D4"/>
    <w:rsid w:val="009D3E09"/>
    <w:rsid w:val="00AC07E7"/>
    <w:rsid w:val="00B85081"/>
    <w:rsid w:val="00BF592F"/>
    <w:rsid w:val="00C73DA5"/>
    <w:rsid w:val="00D1741C"/>
    <w:rsid w:val="00E1570B"/>
    <w:rsid w:val="00E8371F"/>
    <w:rsid w:val="00E942C6"/>
    <w:rsid w:val="00FF2BA5"/>
    <w:rsid w:val="4B40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160" w:afterAutospacing="0" w:line="256" w:lineRule="auto"/>
      <w:ind w:left="0" w:right="0"/>
    </w:pPr>
    <w:rPr>
      <w:rFonts w:ascii="Calibri" w:hAnsi="Calibri" w:cs="Times New Roman"/>
      <w:sz w:val="22"/>
      <w:szCs w:val="22"/>
      <w:lang w:eastAsia="en-US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4">
    <w:name w:val="Report_Head"/>
    <w:basedOn w:val="1"/>
    <w:link w:val="5"/>
    <w:uiPriority w:val="0"/>
    <w:pPr>
      <w:jc w:val="center"/>
    </w:pPr>
    <w:rPr>
      <w:sz w:val="28"/>
      <w:szCs w:val="24"/>
    </w:rPr>
  </w:style>
  <w:style w:type="character" w:customStyle="1" w:styleId="5">
    <w:name w:val="Report_Head Знак"/>
    <w:link w:val="4"/>
    <w:uiPriority w:val="0"/>
    <w:rPr>
      <w:rFonts w:ascii="Times New Roman" w:hAnsi="Times New Roman" w:eastAsia="Times New Roman" w:cs="Times New Roman"/>
      <w:sz w:val="28"/>
      <w:szCs w:val="24"/>
    </w:rPr>
  </w:style>
  <w:style w:type="paragraph" w:styleId="6">
    <w:name w:val="List Paragraph"/>
    <w:basedOn w:val="1"/>
    <w:qFormat/>
    <w:uiPriority w:val="34"/>
    <w:pPr>
      <w:ind w:left="720"/>
      <w:contextualSpacing/>
      <w:jc w:val="both"/>
    </w:pPr>
    <w:rPr>
      <w:color w:val="000000"/>
      <w:sz w:val="22"/>
      <w:szCs w:val="22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B6D064-1387-440C-8F83-AF0EEEE8F8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1562</Words>
  <Characters>8906</Characters>
  <Lines>74</Lines>
  <Paragraphs>20</Paragraphs>
  <TotalTime>305</TotalTime>
  <ScaleCrop>false</ScaleCrop>
  <LinksUpToDate>false</LinksUpToDate>
  <CharactersWithSpaces>10448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2021-11-20T15:17:00Z</dcterms:created>
  <dc:creator>USER</dc:creator>
  <cp:lastModifiedBy>kukushkina_ts</cp:lastModifiedBy>
  <dcterms:modified xsi:type="dcterms:W3CDTF">2023-03-17T07:08:21Z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6ADCBBAD88E645EC840B2D17371573EA</vt:lpwstr>
  </property>
</Properties>
</file>